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6BB4" w14:textId="1FD492E1" w:rsidR="00784C75" w:rsidRPr="00EB7786" w:rsidRDefault="00784C75" w:rsidP="00084F66">
      <w:pPr>
        <w:spacing w:after="0" w:line="240" w:lineRule="auto"/>
        <w:rPr>
          <w:rFonts w:cstheme="minorHAnsi"/>
          <w:b/>
          <w:sz w:val="44"/>
          <w:szCs w:val="44"/>
        </w:rPr>
      </w:pPr>
      <w:r w:rsidRPr="00EB7786">
        <w:rPr>
          <w:rFonts w:cstheme="minorHAnsi"/>
          <w:b/>
          <w:sz w:val="44"/>
          <w:szCs w:val="44"/>
        </w:rPr>
        <w:t>ISP 195</w:t>
      </w:r>
    </w:p>
    <w:p w14:paraId="37D64DB8" w14:textId="330EF017" w:rsidR="00084F66" w:rsidRPr="00EB7786" w:rsidRDefault="00084F66" w:rsidP="00084F66">
      <w:pPr>
        <w:spacing w:after="0" w:line="240" w:lineRule="auto"/>
        <w:rPr>
          <w:rFonts w:cstheme="minorHAnsi"/>
          <w:b/>
          <w:sz w:val="32"/>
          <w:szCs w:val="32"/>
        </w:rPr>
      </w:pPr>
      <w:r w:rsidRPr="00EB7786">
        <w:rPr>
          <w:rFonts w:cstheme="minorHAnsi"/>
          <w:b/>
          <w:noProof/>
          <w:sz w:val="44"/>
          <w:szCs w:val="44"/>
        </w:rPr>
        <mc:AlternateContent>
          <mc:Choice Requires="wps">
            <w:drawing>
              <wp:anchor distT="0" distB="0" distL="114300" distR="114300" simplePos="0" relativeHeight="251659264" behindDoc="0" locked="0" layoutInCell="1" allowOverlap="1" wp14:anchorId="08E3AB6B" wp14:editId="2133CD9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45F33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" strokecolor="black [3213]" strokeweight="2.25pt">
                <v:stroke joinstyle="miter"/>
              </v:line>
            </w:pict>
          </mc:Fallback>
        </mc:AlternateContent>
      </w:r>
      <w:r w:rsidRPr="00EB7786">
        <w:rPr>
          <w:rFonts w:cstheme="minorHAnsi"/>
          <w:b/>
          <w:sz w:val="44"/>
          <w:szCs w:val="44"/>
        </w:rPr>
        <w:t>Study Away</w:t>
      </w:r>
      <w:r w:rsidR="00FB0C97">
        <w:rPr>
          <w:rFonts w:cstheme="minorHAnsi"/>
          <w:b/>
          <w:sz w:val="44"/>
          <w:szCs w:val="44"/>
        </w:rPr>
        <w:t xml:space="preserve"> Policy</w:t>
      </w:r>
    </w:p>
    <w:p w14:paraId="33705AD2" w14:textId="77777777" w:rsidR="00084F66" w:rsidRPr="00EB7786" w:rsidRDefault="00084F66" w:rsidP="00084F66">
      <w:pPr>
        <w:spacing w:after="0" w:line="240" w:lineRule="auto"/>
        <w:rPr>
          <w:rFonts w:cstheme="minorHAnsi"/>
          <w:b/>
          <w:sz w:val="28"/>
          <w:szCs w:val="28"/>
        </w:rPr>
      </w:pPr>
    </w:p>
    <w:p w14:paraId="06D59C22" w14:textId="77777777" w:rsidR="00084F66" w:rsidRPr="00EB7786" w:rsidRDefault="00084F66" w:rsidP="00084F66">
      <w:pPr>
        <w:spacing w:after="0" w:line="240" w:lineRule="auto"/>
        <w:rPr>
          <w:rFonts w:cstheme="minorHAnsi"/>
          <w:b/>
          <w:sz w:val="28"/>
          <w:szCs w:val="28"/>
        </w:rPr>
      </w:pPr>
      <w:r w:rsidRPr="00EB7786">
        <w:rPr>
          <w:rFonts w:cstheme="minorHAnsi"/>
          <w:b/>
          <w:sz w:val="28"/>
          <w:szCs w:val="28"/>
        </w:rPr>
        <w:t>PURPOSE</w:t>
      </w:r>
    </w:p>
    <w:p w14:paraId="4BD3829E" w14:textId="77777777" w:rsidR="00084F66" w:rsidRPr="00EB7786" w:rsidRDefault="00084F66" w:rsidP="00084F66">
      <w:pPr>
        <w:spacing w:after="0" w:line="240" w:lineRule="auto"/>
        <w:rPr>
          <w:rFonts w:cstheme="minorHAnsi"/>
          <w:b/>
        </w:rPr>
      </w:pPr>
    </w:p>
    <w:p w14:paraId="4344E772" w14:textId="19A70BDE" w:rsidR="00EB7786" w:rsidRDefault="00084F66" w:rsidP="00907404">
      <w:pPr>
        <w:spacing w:after="0" w:line="240" w:lineRule="auto"/>
        <w:rPr>
          <w:rFonts w:ascii="Arial" w:hAnsi="Arial" w:cs="Arial"/>
        </w:rPr>
      </w:pPr>
      <w:r w:rsidRPr="00EB7786">
        <w:rPr>
          <w:rFonts w:ascii="Arial" w:hAnsi="Arial" w:cs="Arial"/>
        </w:rPr>
        <w:t>Establishes the standards to organize learning trips, both non-credit and for credit, involving students or community members led and/or organized by Clackamas Community College faculty and/or staff.</w:t>
      </w:r>
    </w:p>
    <w:p w14:paraId="387EF062" w14:textId="77777777" w:rsidR="00907404" w:rsidRPr="00907404" w:rsidRDefault="00907404" w:rsidP="00907404">
      <w:pPr>
        <w:spacing w:after="0" w:line="240" w:lineRule="auto"/>
        <w:rPr>
          <w:rFonts w:cstheme="minorHAnsi"/>
        </w:rPr>
      </w:pPr>
    </w:p>
    <w:p w14:paraId="111CB696" w14:textId="67311B8D" w:rsidR="00084F66" w:rsidRPr="00EB7786" w:rsidRDefault="00084F66" w:rsidP="00907404">
      <w:pPr>
        <w:spacing w:after="0" w:line="240" w:lineRule="auto"/>
        <w:rPr>
          <w:rFonts w:cstheme="minorHAnsi"/>
          <w:sz w:val="28"/>
          <w:szCs w:val="28"/>
        </w:rPr>
      </w:pPr>
      <w:r w:rsidRPr="00EB7786">
        <w:rPr>
          <w:rFonts w:cstheme="minorHAnsi"/>
          <w:b/>
          <w:sz w:val="28"/>
          <w:szCs w:val="28"/>
        </w:rPr>
        <w:t>SUMMARY</w:t>
      </w:r>
    </w:p>
    <w:p w14:paraId="15954FF1" w14:textId="77777777" w:rsidR="00084F66" w:rsidRPr="00907404" w:rsidRDefault="00084F66" w:rsidP="00084F66">
      <w:pPr>
        <w:spacing w:after="0" w:line="240" w:lineRule="auto"/>
        <w:rPr>
          <w:rFonts w:cstheme="minorHAnsi"/>
          <w:b/>
        </w:rPr>
      </w:pPr>
    </w:p>
    <w:p w14:paraId="1C2893EA" w14:textId="77777777" w:rsidR="00084F66" w:rsidRPr="00907404" w:rsidRDefault="00084F66" w:rsidP="00084F66">
      <w:pPr>
        <w:rPr>
          <w:rFonts w:ascii="Arial" w:hAnsi="Arial" w:cs="Arial"/>
        </w:rPr>
      </w:pPr>
      <w:r w:rsidRPr="00907404">
        <w:rPr>
          <w:rFonts w:ascii="Arial" w:hAnsi="Arial" w:cs="Arial"/>
        </w:rPr>
        <w:t>Study away is a broad term that applies to all learning trips, whether for credit, non-credit, or a co-curricular activity with travel components, including daytrips and overnight stays</w:t>
      </w:r>
      <w:r w:rsidR="00836D61" w:rsidRPr="00907404">
        <w:rPr>
          <w:rFonts w:ascii="Arial" w:hAnsi="Arial" w:cs="Arial"/>
        </w:rPr>
        <w:t>,</w:t>
      </w:r>
      <w:r w:rsidRPr="00907404">
        <w:rPr>
          <w:rFonts w:ascii="Arial" w:hAnsi="Arial" w:cs="Arial"/>
        </w:rPr>
        <w:t xml:space="preserve"> as well as longer domestic field trips, international trips</w:t>
      </w:r>
      <w:r w:rsidR="00836D61" w:rsidRPr="00907404">
        <w:rPr>
          <w:rFonts w:ascii="Arial" w:hAnsi="Arial" w:cs="Arial"/>
        </w:rPr>
        <w:t>,</w:t>
      </w:r>
      <w:r w:rsidRPr="00907404">
        <w:rPr>
          <w:rFonts w:ascii="Arial" w:hAnsi="Arial" w:cs="Arial"/>
        </w:rPr>
        <w:t xml:space="preserve"> and study abroad programs. All of these endeavors must follow standard procedure in order to minimize liability and to ensure the </w:t>
      </w:r>
      <w:r w:rsidR="00836D61" w:rsidRPr="00907404">
        <w:rPr>
          <w:rFonts w:ascii="Arial" w:hAnsi="Arial" w:cs="Arial"/>
        </w:rPr>
        <w:t>health and safety</w:t>
      </w:r>
      <w:r w:rsidRPr="00907404">
        <w:rPr>
          <w:rFonts w:ascii="Arial" w:hAnsi="Arial" w:cs="Arial"/>
        </w:rPr>
        <w:t xml:space="preserve"> of students, community members, faculty</w:t>
      </w:r>
      <w:r w:rsidR="00836D61" w:rsidRPr="00907404">
        <w:rPr>
          <w:rFonts w:ascii="Arial" w:hAnsi="Arial" w:cs="Arial"/>
        </w:rPr>
        <w:t>,</w:t>
      </w:r>
      <w:r w:rsidRPr="00907404">
        <w:rPr>
          <w:rFonts w:ascii="Arial" w:hAnsi="Arial" w:cs="Arial"/>
        </w:rPr>
        <w:t xml:space="preserve"> and staff, as well as to increase the efficiency and ease of planning and executing such trips. </w:t>
      </w:r>
    </w:p>
    <w:p w14:paraId="5BBF36CC" w14:textId="31D3B5CC" w:rsidR="00084F66" w:rsidRDefault="00084F66" w:rsidP="00907404">
      <w:pPr>
        <w:spacing w:after="0" w:line="240" w:lineRule="auto"/>
        <w:rPr>
          <w:rFonts w:ascii="Arial" w:hAnsi="Arial" w:cs="Arial"/>
        </w:rPr>
      </w:pPr>
      <w:r w:rsidRPr="00907404">
        <w:rPr>
          <w:rFonts w:ascii="Arial" w:hAnsi="Arial" w:cs="Arial"/>
        </w:rPr>
        <w:t xml:space="preserve">Clackamas Community College supports such learning experiences as part of its mission to provide high quality education and training as well as to promote empathy and respect and cultivate an appreciation of diversity. </w:t>
      </w:r>
    </w:p>
    <w:p w14:paraId="21F20E61" w14:textId="77777777" w:rsidR="00907404" w:rsidRPr="00907404" w:rsidRDefault="00907404" w:rsidP="00907404">
      <w:pPr>
        <w:spacing w:after="0" w:line="240" w:lineRule="auto"/>
        <w:rPr>
          <w:rFonts w:ascii="Arial" w:hAnsi="Arial" w:cs="Arial"/>
          <w:sz w:val="28"/>
          <w:szCs w:val="28"/>
        </w:rPr>
      </w:pPr>
    </w:p>
    <w:p w14:paraId="51A61231" w14:textId="77777777" w:rsidR="00084F66" w:rsidRPr="00907404" w:rsidRDefault="00084F66" w:rsidP="00907404">
      <w:pPr>
        <w:spacing w:after="0" w:line="240" w:lineRule="auto"/>
        <w:rPr>
          <w:rFonts w:cstheme="minorHAnsi"/>
          <w:b/>
          <w:sz w:val="28"/>
          <w:szCs w:val="28"/>
        </w:rPr>
      </w:pPr>
      <w:r w:rsidRPr="00907404">
        <w:rPr>
          <w:rFonts w:cstheme="minorHAnsi"/>
          <w:b/>
          <w:sz w:val="28"/>
          <w:szCs w:val="28"/>
        </w:rPr>
        <w:t>STANDARD</w:t>
      </w:r>
    </w:p>
    <w:p w14:paraId="6B14B2B9" w14:textId="77777777" w:rsidR="00D31DB9" w:rsidRPr="00907404" w:rsidRDefault="00084F66" w:rsidP="00D31DB9">
      <w:pPr>
        <w:numPr>
          <w:ilvl w:val="0"/>
          <w:numId w:val="1"/>
        </w:numPr>
        <w:tabs>
          <w:tab w:val="clear" w:pos="1800"/>
          <w:tab w:val="num" w:pos="1440"/>
        </w:tabs>
        <w:spacing w:after="0" w:line="240" w:lineRule="auto"/>
        <w:ind w:left="1440" w:hanging="720"/>
        <w:rPr>
          <w:rFonts w:ascii="Arial" w:hAnsi="Arial" w:cs="Arial"/>
        </w:rPr>
      </w:pPr>
      <w:r w:rsidRPr="00907404">
        <w:rPr>
          <w:rFonts w:ascii="Arial" w:hAnsi="Arial" w:cs="Arial"/>
        </w:rPr>
        <w:t>Anyone who wishes to use their position as a CCC employee to promote, support, sponsor, or offer learning trips whether for credit or not, must gain approval by the appropriate college authorities prior to promoting the travel activity.</w:t>
      </w:r>
    </w:p>
    <w:p w14:paraId="141943A5" w14:textId="1E6B28A9" w:rsidR="00D31DB9" w:rsidRPr="0077685B" w:rsidRDefault="00084F66" w:rsidP="0077685B">
      <w:pPr>
        <w:numPr>
          <w:ilvl w:val="0"/>
          <w:numId w:val="1"/>
        </w:numPr>
        <w:tabs>
          <w:tab w:val="clear" w:pos="1800"/>
          <w:tab w:val="num" w:pos="1440"/>
        </w:tabs>
        <w:spacing w:after="0" w:line="240" w:lineRule="auto"/>
        <w:ind w:left="1440" w:hanging="720"/>
        <w:rPr>
          <w:rFonts w:ascii="Arial" w:hAnsi="Arial" w:cs="Arial"/>
        </w:rPr>
      </w:pPr>
      <w:r w:rsidRPr="00907404">
        <w:rPr>
          <w:rFonts w:ascii="Arial" w:hAnsi="Arial" w:cs="Arial"/>
        </w:rPr>
        <w:t>All faculty, staff, students</w:t>
      </w:r>
      <w:r w:rsidR="00836D61" w:rsidRPr="00907404">
        <w:rPr>
          <w:rFonts w:ascii="Arial" w:hAnsi="Arial" w:cs="Arial"/>
        </w:rPr>
        <w:t>,</w:t>
      </w:r>
      <w:r w:rsidRPr="00907404">
        <w:rPr>
          <w:rFonts w:ascii="Arial" w:hAnsi="Arial" w:cs="Arial"/>
        </w:rPr>
        <w:t xml:space="preserve"> and community members who wish to participate in a learning trip must register their travel with the college and follow the appropriate </w:t>
      </w:r>
      <w:r w:rsidRPr="0077685B">
        <w:rPr>
          <w:rFonts w:ascii="Arial" w:hAnsi="Arial" w:cs="Arial"/>
        </w:rPr>
        <w:t xml:space="preserve">outlined procedures and timelines provided in ISP </w:t>
      </w:r>
      <w:proofErr w:type="spellStart"/>
      <w:r w:rsidR="00907404" w:rsidRPr="0077685B">
        <w:rPr>
          <w:rFonts w:ascii="Arial" w:hAnsi="Arial" w:cs="Arial"/>
        </w:rPr>
        <w:t>195</w:t>
      </w:r>
      <w:r w:rsidRPr="0077685B">
        <w:rPr>
          <w:rFonts w:ascii="Arial" w:hAnsi="Arial" w:cs="Arial"/>
        </w:rPr>
        <w:t>P</w:t>
      </w:r>
      <w:proofErr w:type="spellEnd"/>
      <w:r w:rsidRPr="0077685B">
        <w:rPr>
          <w:rFonts w:ascii="Arial" w:hAnsi="Arial" w:cs="Arial"/>
        </w:rPr>
        <w:t xml:space="preserve">. </w:t>
      </w:r>
    </w:p>
    <w:p w14:paraId="2844BBBA" w14:textId="77777777" w:rsidR="008A5C33" w:rsidRPr="0077685B" w:rsidRDefault="008A5C33" w:rsidP="0077685B">
      <w:pPr>
        <w:spacing w:after="0" w:line="240" w:lineRule="auto"/>
        <w:rPr>
          <w:rFonts w:ascii="Arial" w:hAnsi="Arial" w:cs="Arial"/>
        </w:rPr>
      </w:pPr>
    </w:p>
    <w:p w14:paraId="6FE29D8B" w14:textId="77777777" w:rsidR="00D31DB9" w:rsidRPr="0077685B" w:rsidRDefault="00D31DB9" w:rsidP="0077685B">
      <w:pPr>
        <w:spacing w:after="0" w:line="240" w:lineRule="auto"/>
        <w:rPr>
          <w:rFonts w:ascii="Arial" w:hAnsi="Arial" w:cs="Arial"/>
        </w:rPr>
      </w:pPr>
    </w:p>
    <w:p w14:paraId="03AE2F42" w14:textId="420C0363" w:rsidR="00907404" w:rsidRPr="00907404" w:rsidRDefault="00907404" w:rsidP="0077685B">
      <w:pPr>
        <w:spacing w:after="0" w:line="240" w:lineRule="auto"/>
        <w:rPr>
          <w:rFonts w:cstheme="minorHAnsi"/>
          <w:b/>
          <w:sz w:val="28"/>
          <w:szCs w:val="28"/>
        </w:rPr>
      </w:pPr>
      <w:r w:rsidRPr="00907404">
        <w:rPr>
          <w:rFonts w:cstheme="minorHAnsi"/>
          <w:b/>
          <w:sz w:val="28"/>
          <w:szCs w:val="28"/>
        </w:rPr>
        <w:t>REVIEW HISTORY</w:t>
      </w:r>
    </w:p>
    <w:p w14:paraId="4C57B431" w14:textId="6B3AC90F" w:rsidR="00907404" w:rsidRDefault="00907404" w:rsidP="00907404">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3289"/>
        <w:gridCol w:w="2923"/>
        <w:gridCol w:w="3138"/>
      </w:tblGrid>
      <w:tr w:rsidR="0093327F" w:rsidRPr="007D1FDC" w14:paraId="18A617F2" w14:textId="77777777" w:rsidTr="00907404">
        <w:tc>
          <w:tcPr>
            <w:tcW w:w="3289" w:type="dxa"/>
          </w:tcPr>
          <w:p w14:paraId="4919C542" w14:textId="475549D1" w:rsidR="0093327F" w:rsidRPr="007D1FDC" w:rsidRDefault="00DE4836" w:rsidP="00D2235C">
            <w:pPr>
              <w:rPr>
                <w:rFonts w:ascii="Arial" w:hAnsi="Arial" w:cs="Arial"/>
                <w:sz w:val="20"/>
                <w:szCs w:val="20"/>
              </w:rPr>
            </w:pPr>
            <w:r>
              <w:rPr>
                <w:rFonts w:ascii="Arial" w:hAnsi="Arial" w:cs="Arial"/>
                <w:sz w:val="20"/>
                <w:szCs w:val="20"/>
              </w:rPr>
              <w:t>ISP Committee</w:t>
            </w:r>
            <w:bookmarkStart w:id="0" w:name="_GoBack"/>
            <w:bookmarkEnd w:id="0"/>
          </w:p>
        </w:tc>
        <w:tc>
          <w:tcPr>
            <w:tcW w:w="2923" w:type="dxa"/>
          </w:tcPr>
          <w:p w14:paraId="7CB1587A" w14:textId="77777777" w:rsidR="0093327F" w:rsidRDefault="0093327F" w:rsidP="00D2235C">
            <w:pPr>
              <w:rPr>
                <w:rFonts w:ascii="Arial" w:hAnsi="Arial" w:cs="Arial"/>
                <w:sz w:val="20"/>
                <w:szCs w:val="20"/>
              </w:rPr>
            </w:pPr>
          </w:p>
        </w:tc>
        <w:tc>
          <w:tcPr>
            <w:tcW w:w="3138" w:type="dxa"/>
          </w:tcPr>
          <w:p w14:paraId="3A9C48EA" w14:textId="77777777" w:rsidR="0093327F" w:rsidRDefault="0093327F" w:rsidP="00D2235C">
            <w:pPr>
              <w:rPr>
                <w:rFonts w:ascii="Arial" w:hAnsi="Arial" w:cs="Arial"/>
                <w:sz w:val="20"/>
                <w:szCs w:val="20"/>
              </w:rPr>
            </w:pPr>
          </w:p>
        </w:tc>
      </w:tr>
      <w:tr w:rsidR="00907404" w:rsidRPr="007D1FDC" w14:paraId="7A7379CC" w14:textId="77777777" w:rsidTr="00907404">
        <w:tc>
          <w:tcPr>
            <w:tcW w:w="3289" w:type="dxa"/>
          </w:tcPr>
          <w:p w14:paraId="205B0763" w14:textId="12B39628" w:rsidR="00907404" w:rsidRPr="007D1FDC" w:rsidRDefault="00DE4836" w:rsidP="00D2235C">
            <w:pPr>
              <w:rPr>
                <w:rFonts w:ascii="Arial" w:hAnsi="Arial" w:cs="Arial"/>
                <w:sz w:val="20"/>
                <w:szCs w:val="20"/>
              </w:rPr>
            </w:pPr>
            <w:r>
              <w:rPr>
                <w:rFonts w:ascii="Arial" w:hAnsi="Arial" w:cs="Arial"/>
                <w:sz w:val="20"/>
                <w:szCs w:val="20"/>
              </w:rPr>
              <w:t>Presidents’ Council</w:t>
            </w:r>
          </w:p>
        </w:tc>
        <w:tc>
          <w:tcPr>
            <w:tcW w:w="2923" w:type="dxa"/>
          </w:tcPr>
          <w:p w14:paraId="5F37139D" w14:textId="48B2EFD5" w:rsidR="00907404" w:rsidRPr="007D1FDC" w:rsidRDefault="00907404" w:rsidP="00D2235C">
            <w:pPr>
              <w:rPr>
                <w:rFonts w:ascii="Arial" w:hAnsi="Arial" w:cs="Arial"/>
                <w:sz w:val="20"/>
                <w:szCs w:val="20"/>
              </w:rPr>
            </w:pPr>
          </w:p>
        </w:tc>
        <w:tc>
          <w:tcPr>
            <w:tcW w:w="3138" w:type="dxa"/>
          </w:tcPr>
          <w:p w14:paraId="5EF86625" w14:textId="13A7A33C" w:rsidR="00907404" w:rsidRPr="007D1FDC" w:rsidRDefault="00907404" w:rsidP="00D2235C">
            <w:pPr>
              <w:rPr>
                <w:rFonts w:ascii="Arial" w:hAnsi="Arial" w:cs="Arial"/>
                <w:sz w:val="20"/>
                <w:szCs w:val="20"/>
              </w:rPr>
            </w:pPr>
          </w:p>
        </w:tc>
      </w:tr>
      <w:tr w:rsidR="00907404" w:rsidRPr="007D1FDC" w14:paraId="07E6FF7A" w14:textId="77777777" w:rsidTr="00907404">
        <w:tc>
          <w:tcPr>
            <w:tcW w:w="3289" w:type="dxa"/>
          </w:tcPr>
          <w:p w14:paraId="3B147794" w14:textId="537CED76" w:rsidR="00907404" w:rsidRPr="00491850" w:rsidRDefault="001C6FC2" w:rsidP="00D2235C">
            <w:pPr>
              <w:rPr>
                <w:rFonts w:ascii="Arial" w:hAnsi="Arial" w:cs="Arial"/>
                <w:sz w:val="20"/>
                <w:szCs w:val="20"/>
              </w:rPr>
            </w:pPr>
            <w:bookmarkStart w:id="1" w:name="_Hlk80028406"/>
            <w:r>
              <w:rPr>
                <w:rFonts w:ascii="Arial" w:hAnsi="Arial" w:cs="Arial"/>
                <w:sz w:val="20"/>
                <w:szCs w:val="20"/>
              </w:rPr>
              <w:t>College Council</w:t>
            </w:r>
          </w:p>
        </w:tc>
        <w:tc>
          <w:tcPr>
            <w:tcW w:w="2923" w:type="dxa"/>
          </w:tcPr>
          <w:p w14:paraId="1B3C34F8" w14:textId="791671C1" w:rsidR="00907404" w:rsidRPr="00491850" w:rsidRDefault="002F04DC" w:rsidP="00D2235C">
            <w:pPr>
              <w:rPr>
                <w:rFonts w:ascii="Arial" w:hAnsi="Arial" w:cs="Arial"/>
                <w:sz w:val="20"/>
                <w:szCs w:val="20"/>
              </w:rPr>
            </w:pPr>
            <w:r>
              <w:rPr>
                <w:rFonts w:ascii="Arial" w:hAnsi="Arial" w:cs="Arial"/>
                <w:sz w:val="20"/>
                <w:szCs w:val="20"/>
              </w:rPr>
              <w:t>Reviewed</w:t>
            </w:r>
          </w:p>
        </w:tc>
        <w:tc>
          <w:tcPr>
            <w:tcW w:w="3138" w:type="dxa"/>
          </w:tcPr>
          <w:p w14:paraId="6FC8DD84" w14:textId="7ACFDFA8" w:rsidR="00907404" w:rsidRPr="00491850" w:rsidDel="009625BB" w:rsidRDefault="002F04DC" w:rsidP="00D2235C">
            <w:pPr>
              <w:rPr>
                <w:rFonts w:ascii="Arial" w:hAnsi="Arial" w:cs="Arial"/>
                <w:sz w:val="20"/>
                <w:szCs w:val="20"/>
              </w:rPr>
            </w:pPr>
            <w:r>
              <w:rPr>
                <w:rFonts w:ascii="Arial" w:hAnsi="Arial" w:cs="Arial"/>
                <w:sz w:val="20"/>
                <w:szCs w:val="20"/>
              </w:rPr>
              <w:t>April 15, 2022</w:t>
            </w:r>
          </w:p>
        </w:tc>
      </w:tr>
      <w:bookmarkEnd w:id="1"/>
    </w:tbl>
    <w:p w14:paraId="7581001E" w14:textId="77777777" w:rsidR="00D31DB9" w:rsidRDefault="00D31DB9">
      <w:pPr>
        <w:rPr>
          <w:sz w:val="24"/>
          <w:szCs w:val="24"/>
        </w:rPr>
      </w:pPr>
    </w:p>
    <w:sectPr w:rsidR="00D3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B1F1" w14:textId="77777777" w:rsidR="00C41773" w:rsidRDefault="00C41773" w:rsidP="00D31DB9">
      <w:pPr>
        <w:spacing w:after="0" w:line="240" w:lineRule="auto"/>
      </w:pPr>
      <w:r>
        <w:separator/>
      </w:r>
    </w:p>
  </w:endnote>
  <w:endnote w:type="continuationSeparator" w:id="0">
    <w:p w14:paraId="4E64B7E9" w14:textId="77777777" w:rsidR="00C41773" w:rsidRDefault="00C41773" w:rsidP="00D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D113" w14:textId="77777777" w:rsidR="00C41773" w:rsidRDefault="00C41773" w:rsidP="00D31DB9">
      <w:pPr>
        <w:spacing w:after="0" w:line="240" w:lineRule="auto"/>
      </w:pPr>
      <w:r>
        <w:separator/>
      </w:r>
    </w:p>
  </w:footnote>
  <w:footnote w:type="continuationSeparator" w:id="0">
    <w:p w14:paraId="198BF1A7" w14:textId="77777777" w:rsidR="00C41773" w:rsidRDefault="00C41773" w:rsidP="00D31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E5F33"/>
    <w:multiLevelType w:val="hybridMultilevel"/>
    <w:tmpl w:val="CFAEB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66"/>
    <w:rsid w:val="00084F66"/>
    <w:rsid w:val="000A41B5"/>
    <w:rsid w:val="000D34EC"/>
    <w:rsid w:val="000E5AEA"/>
    <w:rsid w:val="000F0C22"/>
    <w:rsid w:val="00146D96"/>
    <w:rsid w:val="00150AA8"/>
    <w:rsid w:val="001533B1"/>
    <w:rsid w:val="001576CB"/>
    <w:rsid w:val="001741C9"/>
    <w:rsid w:val="0018601D"/>
    <w:rsid w:val="001C6FC2"/>
    <w:rsid w:val="002F04DC"/>
    <w:rsid w:val="003161A2"/>
    <w:rsid w:val="00334BA6"/>
    <w:rsid w:val="00387BD4"/>
    <w:rsid w:val="00390894"/>
    <w:rsid w:val="00414BB7"/>
    <w:rsid w:val="0052645F"/>
    <w:rsid w:val="005D30AE"/>
    <w:rsid w:val="00626A2F"/>
    <w:rsid w:val="006B3177"/>
    <w:rsid w:val="007126E4"/>
    <w:rsid w:val="0077685B"/>
    <w:rsid w:val="00784C75"/>
    <w:rsid w:val="0079659E"/>
    <w:rsid w:val="0083699C"/>
    <w:rsid w:val="00836D61"/>
    <w:rsid w:val="00890215"/>
    <w:rsid w:val="008A5C33"/>
    <w:rsid w:val="008D0E66"/>
    <w:rsid w:val="00907404"/>
    <w:rsid w:val="0093327F"/>
    <w:rsid w:val="009353F8"/>
    <w:rsid w:val="00954D6E"/>
    <w:rsid w:val="009B3573"/>
    <w:rsid w:val="009C5C44"/>
    <w:rsid w:val="00A12A68"/>
    <w:rsid w:val="00A434FD"/>
    <w:rsid w:val="00A902DB"/>
    <w:rsid w:val="00AE0B7A"/>
    <w:rsid w:val="00AF1CF4"/>
    <w:rsid w:val="00B2382D"/>
    <w:rsid w:val="00C21C4D"/>
    <w:rsid w:val="00C41773"/>
    <w:rsid w:val="00C93669"/>
    <w:rsid w:val="00D26DAE"/>
    <w:rsid w:val="00D31DB9"/>
    <w:rsid w:val="00D321DB"/>
    <w:rsid w:val="00DE4836"/>
    <w:rsid w:val="00EB7786"/>
    <w:rsid w:val="00ED7480"/>
    <w:rsid w:val="00EE62A8"/>
    <w:rsid w:val="00F17536"/>
    <w:rsid w:val="00F76FF8"/>
    <w:rsid w:val="00F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D9F"/>
  <w15:chartTrackingRefBased/>
  <w15:docId w15:val="{57F62175-C2A1-4350-A2EB-26D9680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61"/>
    <w:rPr>
      <w:rFonts w:ascii="Segoe UI" w:hAnsi="Segoe UI" w:cs="Segoe UI"/>
      <w:sz w:val="18"/>
      <w:szCs w:val="18"/>
    </w:rPr>
  </w:style>
  <w:style w:type="paragraph" w:styleId="NormalWeb">
    <w:name w:val="Normal (Web)"/>
    <w:basedOn w:val="Normal"/>
    <w:uiPriority w:val="99"/>
    <w:unhideWhenUsed/>
    <w:rsid w:val="007965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59E"/>
    <w:pPr>
      <w:ind w:left="720"/>
      <w:contextualSpacing/>
    </w:pPr>
  </w:style>
  <w:style w:type="paragraph" w:styleId="Header">
    <w:name w:val="header"/>
    <w:basedOn w:val="Normal"/>
    <w:link w:val="HeaderChar"/>
    <w:uiPriority w:val="99"/>
    <w:unhideWhenUsed/>
    <w:rsid w:val="00D3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B9"/>
  </w:style>
  <w:style w:type="paragraph" w:styleId="Footer">
    <w:name w:val="footer"/>
    <w:basedOn w:val="Normal"/>
    <w:link w:val="FooterChar"/>
    <w:uiPriority w:val="99"/>
    <w:unhideWhenUsed/>
    <w:rsid w:val="00D3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B9"/>
  </w:style>
  <w:style w:type="character" w:styleId="Hyperlink">
    <w:name w:val="Hyperlink"/>
    <w:basedOn w:val="DefaultParagraphFont"/>
    <w:uiPriority w:val="99"/>
    <w:unhideWhenUsed/>
    <w:rsid w:val="00954D6E"/>
    <w:rPr>
      <w:color w:val="0563C1" w:themeColor="hyperlink"/>
      <w:u w:val="single"/>
    </w:rPr>
  </w:style>
  <w:style w:type="character" w:styleId="UnresolvedMention">
    <w:name w:val="Unresolved Mention"/>
    <w:basedOn w:val="DefaultParagraphFont"/>
    <w:uiPriority w:val="99"/>
    <w:semiHidden/>
    <w:unhideWhenUsed/>
    <w:rsid w:val="00954D6E"/>
    <w:rPr>
      <w:color w:val="605E5C"/>
      <w:shd w:val="clear" w:color="auto" w:fill="E1DFDD"/>
    </w:rPr>
  </w:style>
  <w:style w:type="character" w:styleId="FollowedHyperlink">
    <w:name w:val="FollowedHyperlink"/>
    <w:basedOn w:val="DefaultParagraphFont"/>
    <w:uiPriority w:val="99"/>
    <w:semiHidden/>
    <w:unhideWhenUsed/>
    <w:rsid w:val="00A902DB"/>
    <w:rPr>
      <w:color w:val="954F72" w:themeColor="followedHyperlink"/>
      <w:u w:val="single"/>
    </w:rPr>
  </w:style>
  <w:style w:type="paragraph" w:styleId="Revision">
    <w:name w:val="Revision"/>
    <w:hidden/>
    <w:uiPriority w:val="99"/>
    <w:semiHidden/>
    <w:rsid w:val="00890215"/>
    <w:pPr>
      <w:spacing w:after="0" w:line="240" w:lineRule="auto"/>
    </w:pPr>
  </w:style>
  <w:style w:type="table" w:styleId="TableGrid">
    <w:name w:val="Table Grid"/>
    <w:basedOn w:val="TableNormal"/>
    <w:uiPriority w:val="39"/>
    <w:rsid w:val="0090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Beth Hodgkinson</cp:lastModifiedBy>
  <cp:revision>11</cp:revision>
  <cp:lastPrinted>2021-10-08T15:24:00Z</cp:lastPrinted>
  <dcterms:created xsi:type="dcterms:W3CDTF">2022-02-25T16:59:00Z</dcterms:created>
  <dcterms:modified xsi:type="dcterms:W3CDTF">2022-04-25T20:23:00Z</dcterms:modified>
</cp:coreProperties>
</file>